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0B" w:rsidRPr="003E2E13" w:rsidRDefault="00EE050B" w:rsidP="00EE050B">
      <w:pPr>
        <w:widowControl/>
        <w:shd w:val="clear" w:color="auto" w:fill="FFFFFF"/>
        <w:spacing w:line="480" w:lineRule="exact"/>
        <w:ind w:firstLine="480"/>
        <w:jc w:val="center"/>
        <w:rPr>
          <w:rFonts w:asciiTheme="minorEastAsia" w:hAnsiTheme="minorEastAsia" w:cs="Arial" w:hint="eastAsia"/>
          <w:b/>
          <w:kern w:val="0"/>
          <w:sz w:val="32"/>
          <w:szCs w:val="32"/>
        </w:rPr>
      </w:pPr>
      <w:bookmarkStart w:id="0" w:name="_GoBack"/>
      <w:r w:rsidRPr="003E2E13">
        <w:rPr>
          <w:rFonts w:asciiTheme="minorEastAsia" w:hAnsiTheme="minorEastAsia" w:cs="Arial"/>
          <w:b/>
          <w:kern w:val="0"/>
          <w:sz w:val="32"/>
          <w:szCs w:val="32"/>
        </w:rPr>
        <w:t>中共中央办公厅国务院办公厅印发《关于深入开展</w:t>
      </w:r>
      <w:r w:rsidRPr="003E2E13">
        <w:rPr>
          <w:rFonts w:asciiTheme="minorEastAsia" w:hAnsiTheme="minorEastAsia" w:cs="Arial" w:hint="eastAsia"/>
          <w:b/>
          <w:kern w:val="0"/>
          <w:sz w:val="32"/>
          <w:szCs w:val="32"/>
        </w:rPr>
        <w:t>“</w:t>
      </w:r>
      <w:r w:rsidRPr="003E2E13">
        <w:rPr>
          <w:rFonts w:asciiTheme="minorEastAsia" w:hAnsiTheme="minorEastAsia" w:cs="Arial"/>
          <w:b/>
          <w:kern w:val="0"/>
          <w:sz w:val="32"/>
          <w:szCs w:val="32"/>
        </w:rPr>
        <w:t>小金库</w:t>
      </w:r>
      <w:r w:rsidRPr="003E2E13">
        <w:rPr>
          <w:rFonts w:asciiTheme="minorEastAsia" w:hAnsiTheme="minorEastAsia" w:cs="Arial" w:hint="eastAsia"/>
          <w:b/>
          <w:kern w:val="0"/>
          <w:sz w:val="32"/>
          <w:szCs w:val="32"/>
        </w:rPr>
        <w:t>”</w:t>
      </w:r>
      <w:r w:rsidRPr="003E2E13">
        <w:rPr>
          <w:rFonts w:asciiTheme="minorEastAsia" w:hAnsiTheme="minorEastAsia" w:cs="Arial"/>
          <w:b/>
          <w:kern w:val="0"/>
          <w:sz w:val="32"/>
          <w:szCs w:val="32"/>
        </w:rPr>
        <w:t>治理工作的意见》的通知</w:t>
      </w:r>
      <w:bookmarkEnd w:id="0"/>
    </w:p>
    <w:p w:rsidR="00EE050B" w:rsidRPr="003E2E13" w:rsidRDefault="00EE050B" w:rsidP="00EE050B">
      <w:pPr>
        <w:widowControl/>
        <w:spacing w:before="100" w:beforeAutospacing="1" w:after="100" w:afterAutospacing="1"/>
        <w:jc w:val="center"/>
        <w:outlineLvl w:val="0"/>
        <w:rPr>
          <w:rFonts w:asciiTheme="minorEastAsia" w:hAnsiTheme="minorEastAsia" w:cs="Arial" w:hint="eastAsia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中办发[2009]18号</w:t>
      </w:r>
    </w:p>
    <w:p w:rsidR="00EE050B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 w:hint="eastAsia"/>
          <w:kern w:val="0"/>
          <w:sz w:val="28"/>
          <w:szCs w:val="28"/>
        </w:rPr>
      </w:pP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各省、自治区、直辖市党委和人民政府，中央和国家机关各部委，解放军各总部、各大单位，各人民团体：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党中央、国务院历来高度重视治理“小金库”问题，多次明令禁止，要求坚决治理。各地区各部门按照中央的要求，积极采取措施治理“小金库” ，取得了一定成效。但近年来，一些地方、部门和单位设立“小金库”的现象仍时有发生，有的还相当严重，人民群众对此反映强烈。 “小金库”的存在，不仅导致会计信息失真，扰乱市场经济秩序，造成国家财政收入和国有资产的流失，而且诱发和滋生一系列腐败现象，严重败坏党风政风和社会风气，是妨碍经济健康发展、影响社会和谐稳定、危害党和国家各项事业发展的毒瘤，必须坚决清除。为此，党中央、国务院决定，在全国范围内深入开展“小金库”治理工作。现就“小金库”治理工作提出如下意见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>
        <w:rPr>
          <w:rFonts w:asciiTheme="minorEastAsia" w:hAnsiTheme="minorEastAsia" w:cs="Arial"/>
          <w:b/>
          <w:bCs/>
          <w:kern w:val="0"/>
          <w:sz w:val="28"/>
          <w:szCs w:val="28"/>
        </w:rPr>
        <w:t xml:space="preserve">　</w:t>
      </w:r>
      <w:r w:rsidRPr="003E2E13">
        <w:rPr>
          <w:rFonts w:asciiTheme="minorEastAsia" w:hAnsiTheme="minorEastAsia" w:cs="Arial"/>
          <w:b/>
          <w:bCs/>
          <w:kern w:val="0"/>
          <w:sz w:val="28"/>
          <w:szCs w:val="28"/>
        </w:rPr>
        <w:t>一、总体要求和基本原则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（一）总体要求。高举中国特色社会主义伟大旗帜，以邓小平理论和“三个代表”重要思想为指导，深入贯彻落实科学发展观，全面贯彻落实党的十七大精神，按照《建立健全惩治和预防腐败体2008-2012 年工作规划》的要求，深入开展“小金库”治理工作，坚决查处和纠正各种形式的“小金库” ，建立和完善防治“小金库”的长效机制。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（二）基本原则。 “小金库”治理工作要掌握以下原则：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——分级负责，分口把关。在党中央、国务院的统一领导下，实行中央和地方分级负责、各有关职能部门和行业主管部门分口把关的工作机制。建立“小金库”治理工作责任制，一级抓一级、层层抓落实。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lastRenderedPageBreak/>
        <w:t>——统筹兼顾，整体推进。 “小金库”治理工作既要与规范津贴补贴、规范行政事业单位经营性资产管理、节约和控制行政成本支出、加强银行账户监管等工作相结合，又要与财政监管、审计监督、税务稽查等日常工作相结合，形成整体合力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——依纪依法，宽严相济。坚持依纪依法办事，本着“惩前毖后、治病救人”的方针，对自查出的“小金库”责任单位和责任人从宽处理，对被查出的“小金库”责任单位和责任人从严处理。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——标本兼治，纠建并举。在坚决查处和纠正违纪违规问题的同时，更加注重治本，更加注重预防，更加注重制度建设，不断深化财政、金融、国有资产经营管理等体制改革，逐步建立和完善防治“小金库”的长效机制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Chars="250" w:firstLine="703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b/>
          <w:bCs/>
          <w:kern w:val="0"/>
          <w:sz w:val="28"/>
          <w:szCs w:val="28"/>
        </w:rPr>
        <w:t>二、治理范围和方法步骤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（一）治理范围。违反法律法规及其他有关规定，应列入而未列入符合规定的单位账簿的各项资金（含有价证券）及其形成的资产，均纳入治理范围。 2009 年首先在全国党政机关和事业单位开展专项治理，事业单位中要以财政全额拨款事业单位为重点，然后再逐步扩展到社会团体、国有及国有控股企业。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（二）方法步骤。 “小金库”治理工作分为4个阶段：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>
        <w:rPr>
          <w:rFonts w:asciiTheme="minorEastAsia" w:hAnsiTheme="minorEastAsia" w:cs="Arial"/>
          <w:kern w:val="0"/>
          <w:sz w:val="28"/>
          <w:szCs w:val="28"/>
        </w:rPr>
        <w:t xml:space="preserve">　</w:t>
      </w:r>
      <w:r w:rsidRPr="003E2E13">
        <w:rPr>
          <w:rFonts w:asciiTheme="minorEastAsia" w:hAnsiTheme="minorEastAsia" w:cs="Arial"/>
          <w:kern w:val="0"/>
          <w:sz w:val="28"/>
          <w:szCs w:val="28"/>
        </w:rPr>
        <w:t>——动员部署。 按照中央的统一要求和部署， 抓紧建立健全 “小金库”治理工作领导体制和工作机制，制定具体实施方案。深入做好思想发动、政策宣传等工作，营造良好的社会舆论氛围。拓宽群众监督渠道，认真做好信访举报受理工作。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Chars="250" w:firstLine="700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——自查自纠。对存在的“小金库”进行全面自查，摸清底数，及时纠正，如实上报，做到</w:t>
      </w:r>
      <w:proofErr w:type="gramStart"/>
      <w:r w:rsidRPr="003E2E13">
        <w:rPr>
          <w:rFonts w:asciiTheme="minorEastAsia" w:hAnsiTheme="minorEastAsia" w:cs="Arial"/>
          <w:kern w:val="0"/>
          <w:sz w:val="28"/>
          <w:szCs w:val="28"/>
        </w:rPr>
        <w:t>不</w:t>
      </w:r>
      <w:proofErr w:type="gramEnd"/>
      <w:r w:rsidRPr="003E2E13">
        <w:rPr>
          <w:rFonts w:asciiTheme="minorEastAsia" w:hAnsiTheme="minorEastAsia" w:cs="Arial"/>
          <w:kern w:val="0"/>
          <w:sz w:val="28"/>
          <w:szCs w:val="28"/>
        </w:rPr>
        <w:t>走过场、全面覆盖。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Chars="250" w:firstLine="700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——重点检查。对举报线索比较具体、社会反映比较集中、日常监管发现“小金库”问题比较多的部门、单位和企业，由有关职能部门组织对其进行重点检查。对检查发现的问题，按照有关规定及时纠正处理。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lastRenderedPageBreak/>
        <w:t>——整改落实。对自查和重点检查发现的问题，有针对性地制定整改措施，落实整改责任，明确整改时限，确保整改到位。要健全制度，堵塞漏洞，加强管理，强化监督，巩固和深化治理成果。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b/>
          <w:bCs/>
          <w:kern w:val="0"/>
          <w:sz w:val="28"/>
          <w:szCs w:val="28"/>
        </w:rPr>
        <w:t>三、把握政策界限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“小金库”治理工作鼓励自查，对自查发现的问题从轻从宽处理。凡自查认真、纠正及时的，对责任单位可从轻、减轻或免予行政处罚，对有关责任人员可从轻、减轻或免予处分。对自查出的“小金库” ，要如数转入符合规定的单位账簿，依法进行财务、税务等相关处理。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对被查发现的“小金库” ，除依法进行财务、税务等相关处理外，还要对责任单位依法予以行政处罚，对有关责任人员要依纪依法追究责任。 对治理工作中走过场的部门和单位，主管部门和专项治理领导机构要及时了解掌握有关情况，给予通报批评并责令整改；对问题严重的，要追究主要负责人的责任。 对在治理工作中弄虚作假、压案不查、对抗检查、拒不纠正、销毁证据、突击花钱、打击报复举报人的，或重点检查中发现“小金库”数额巨大、情节严重的，要按照有关规定从重处理。涉嫌犯罪的，移交司法机关依法处理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本意见下发后再设立“小金库”的，对主要领导、分管领导和直接责任人要严肃处理，按照组织程序先予免职，再依据党纪政纪和有关法律法规追究责任。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b/>
          <w:bCs/>
          <w:kern w:val="0"/>
          <w:sz w:val="28"/>
          <w:szCs w:val="28"/>
        </w:rPr>
        <w:t>四、强化源头治理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Chars="150" w:firstLine="420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（一）加强教育。要加强对各级领导干部尤其是各单位主要负责人的教育，增强开展 “小金库”治理工作的自觉性，进一步强化遵纪守法观念和廉洁从政意识。结合“小金库”治理工作中查处的典型案例，组织开展廉政警示教育，切实提高教育的针对性和实效性。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二）完善制度。对治理工作中发现的问题，要深入剖析原因，适时制定和完善有关法律法规和规章制度。进一步加强财政收支监督管理，提高财政资金使用的规范性和有效性。按照《中华人民共和国政府信息公开条例》的要求，建立健全政府预算公开和单位财务公开制度，增强预算、财务透明度。进一步规范并严格执行财务会计管理制度，完善内控和监督机制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lastRenderedPageBreak/>
        <w:t>（三）深化改革。进一步深化财政、金融、国有资产经营管理等体制改革。健全中央和地方财力与事权相匹配的财政体制，完善财政转移支付制度，深化部门预算和国库集中支付制度改革，推行综合预算，落实“收支两条线”规定，实行国库单一账户制度。严禁违规发放津贴补贴和奖金福利。逐步规范行政事业单位、国有企业收入分配秩序。深化金融管理体制改革，加强资金流向控制，强化账户和现金管理。继续深化国有企业改革，加强国有资产管理。积极推进行政事业单位经营性资产的规范管理，资产收益要逐步纳入预算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Chars="200" w:firstLine="56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b/>
          <w:bCs/>
          <w:kern w:val="0"/>
          <w:sz w:val="28"/>
          <w:szCs w:val="28"/>
        </w:rPr>
        <w:t>五、加强组织领导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一）健全领导体制。中央成立由中央纪委、监察部、财政部、审计署牵头，有关部门参加的治理“小金库”工作领导小组。领导小组主要负责指导和协调全国范围内“小金库”治理工作，研究制定相关政策规定，协调解决有关重要问题。领导小组办公室设在财政部，负责“小金库”治理的日常组织协调工作。 各地区各部门要切实加强对“小金库”治理工作的领导，建立健全领导体制和工作机制，精心组织，强化指导，狠抓落实。各单位主要领导对“小金库”治理工作负总责，领导班子其他成员根据工作分工，对职责范围内的有关工作负直接领导责任。</w:t>
      </w:r>
    </w:p>
    <w:p w:rsidR="00EE050B" w:rsidRPr="003E2E13" w:rsidRDefault="00EE050B" w:rsidP="00EE050B">
      <w:pPr>
        <w:widowControl/>
        <w:shd w:val="clear" w:color="auto" w:fill="FFFFFF"/>
        <w:spacing w:line="460" w:lineRule="exact"/>
        <w:ind w:firstLine="482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（二）完善协调机制。中央治理“小金库”工作领导小组各成员单位之间、各成员单位与各地区各部门之间要加强协调配合，对“小金库”治理工作的政策规定、工作方案、执行落实、重大案件移送等情况及时进行沟通，建立起运转顺畅、配合有力的工作协调机制。各地区各部门要完善相应的工作协调机制，明确工作分工，加强协调配合，共同做好“小金库”治理工作。</w:t>
      </w:r>
    </w:p>
    <w:p w:rsidR="00B07E07" w:rsidRPr="00EE050B" w:rsidRDefault="00EE050B" w:rsidP="00EE050B">
      <w:pPr>
        <w:widowControl/>
        <w:shd w:val="clear" w:color="auto" w:fill="FFFFFF"/>
        <w:spacing w:line="460" w:lineRule="exact"/>
        <w:ind w:firstLineChars="200" w:firstLine="560"/>
        <w:jc w:val="left"/>
        <w:rPr>
          <w:rFonts w:asciiTheme="minorEastAsia" w:hAnsiTheme="minorEastAsia" w:cs="Arial"/>
          <w:kern w:val="0"/>
          <w:sz w:val="28"/>
          <w:szCs w:val="28"/>
        </w:rPr>
      </w:pPr>
      <w:r w:rsidRPr="003E2E13">
        <w:rPr>
          <w:rFonts w:asciiTheme="minorEastAsia" w:hAnsiTheme="minorEastAsia" w:cs="Arial"/>
          <w:kern w:val="0"/>
          <w:sz w:val="28"/>
          <w:szCs w:val="28"/>
        </w:rPr>
        <w:t>有关“小金库”专项治理工作的实施办法另行制定下发。</w:t>
      </w:r>
    </w:p>
    <w:sectPr w:rsidR="00B07E07" w:rsidRPr="00EE0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50B"/>
    <w:rsid w:val="00153123"/>
    <w:rsid w:val="00DE5CD3"/>
    <w:rsid w:val="00EE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张涛</dc:creator>
  <cp:lastModifiedBy>张涛</cp:lastModifiedBy>
  <cp:revision>1</cp:revision>
  <dcterms:created xsi:type="dcterms:W3CDTF">2016-03-24T08:04:00Z</dcterms:created>
  <dcterms:modified xsi:type="dcterms:W3CDTF">2016-03-24T08:06:00Z</dcterms:modified>
</cp:coreProperties>
</file>